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bCs/>
          <w:sz w:val="24"/>
        </w:rPr>
        <w:t>3GPP TSG-RAN WG</w:t>
      </w:r>
      <w:r>
        <w:rPr>
          <w:rFonts w:hint="eastAsia"/>
          <w:b/>
          <w:bCs/>
          <w:sz w:val="24"/>
          <w:lang w:eastAsia="zh-CN"/>
        </w:rPr>
        <w:t>3</w:t>
      </w:r>
      <w:r>
        <w:rPr>
          <w:b/>
          <w:bCs/>
          <w:sz w:val="24"/>
        </w:rPr>
        <w:t xml:space="preserve"> Meeting #11</w:t>
      </w:r>
      <w:r>
        <w:rPr>
          <w:rFonts w:hint="eastAsia"/>
          <w:b/>
          <w:bCs/>
          <w:sz w:val="24"/>
          <w:lang w:eastAsia="zh-CN"/>
        </w:rPr>
        <w:t>5e</w:t>
      </w:r>
      <w:r>
        <w:rPr>
          <w:b/>
          <w:i/>
          <w:sz w:val="28"/>
        </w:rPr>
        <w:tab/>
      </w:r>
      <w:r>
        <w:rPr>
          <w:rFonts w:hint="eastAsia"/>
          <w:b/>
          <w:bCs/>
          <w:iCs/>
          <w:sz w:val="28"/>
        </w:rPr>
        <w:t>R</w:t>
      </w:r>
      <w:r>
        <w:rPr>
          <w:rFonts w:hint="eastAsia"/>
          <w:b/>
          <w:bCs/>
          <w:iCs/>
          <w:sz w:val="28"/>
          <w:lang w:eastAsia="zh-CN"/>
        </w:rPr>
        <w:t>3</w:t>
      </w:r>
      <w:r>
        <w:rPr>
          <w:rFonts w:hint="eastAsia"/>
          <w:b/>
          <w:bCs/>
          <w:iCs/>
          <w:sz w:val="28"/>
        </w:rPr>
        <w:t>-</w:t>
      </w:r>
      <w:r>
        <w:rPr>
          <w:b/>
          <w:bCs/>
          <w:iCs/>
          <w:sz w:val="28"/>
        </w:rPr>
        <w:t>2</w:t>
      </w:r>
      <w:r>
        <w:rPr>
          <w:rFonts w:hint="eastAsia"/>
          <w:b/>
          <w:bCs/>
          <w:iCs/>
          <w:sz w:val="28"/>
          <w:lang w:eastAsia="zh-CN"/>
        </w:rPr>
        <w:t>2</w:t>
      </w:r>
      <w:r>
        <w:rPr>
          <w:rFonts w:hint="eastAsia"/>
          <w:b/>
          <w:bCs/>
          <w:iCs/>
          <w:sz w:val="28"/>
          <w:lang w:val="en-US" w:eastAsia="zh-CN"/>
        </w:rPr>
        <w:t>2614</w:t>
      </w:r>
    </w:p>
    <w:p>
      <w:pPr>
        <w:pStyle w:val="88"/>
        <w:outlineLvl w:val="0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eastAsia="zh-CN"/>
        </w:rPr>
        <w:t>E-meeting</w:t>
      </w:r>
      <w:r>
        <w:rPr>
          <w:b/>
          <w:sz w:val="24"/>
        </w:rPr>
        <w:t xml:space="preserve">, </w:t>
      </w:r>
      <w:bookmarkStart w:id="0" w:name="OLE_LINK153"/>
      <w:bookmarkStart w:id="1" w:name="OLE_LINK152"/>
      <w:bookmarkStart w:id="2" w:name="OLE_LINK154"/>
      <w:r>
        <w:rPr>
          <w:b/>
          <w:sz w:val="24"/>
        </w:rPr>
        <w:t>21 Feb-3 Mar 2022</w:t>
      </w:r>
      <w:bookmarkEnd w:id="0"/>
      <w:bookmarkEnd w:id="1"/>
      <w:bookmarkEnd w:id="2"/>
    </w:p>
    <w:tbl>
      <w:tblPr>
        <w:tblStyle w:val="46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38.460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0057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ind w:firstLine="402" w:firstLineChars="200"/>
              <w:jc w:val="both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  <w:bookmarkStart w:id="14" w:name="_GoBack"/>
            <w:bookmarkEnd w:id="14"/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DOCPROPERTY  Version  \* MERGEFORMAT </w:instrTex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16.</w:t>
            </w:r>
            <w:r>
              <w:rPr>
                <w:rFonts w:hint="eastAsia"/>
                <w:b/>
                <w:sz w:val="28"/>
                <w:lang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3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3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6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6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before="20" w:after="20"/>
            </w:pPr>
            <w:r>
              <w:t>UDC for CU-CP/UP splitting scenario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before="20" w:after="2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before="20" w:after="2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>
              <w:rPr>
                <w:rFonts w:hint="eastAsia"/>
                <w:lang w:val="en-US" w:eastAsia="zh-CN"/>
              </w:rPr>
              <w:t>, CATT, Huawei</w:t>
            </w:r>
            <w:r>
              <w:rPr>
                <w:lang w:val="en-US" w:eastAsia="zh-CN"/>
              </w:rPr>
              <w:t>, Nokia, Nokia Shanghai Bell</w:t>
            </w:r>
            <w:r>
              <w:rPr>
                <w:rFonts w:hint="eastAsia"/>
                <w:lang w:val="en-US" w:eastAsia="zh-CN"/>
              </w:rPr>
              <w:t>, 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before="20" w:after="20"/>
              <w:ind w:left="100"/>
              <w:rPr>
                <w:lang w:eastAsia="zh-CN"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before="20" w:after="2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before="20" w:after="20"/>
              <w:ind w:left="100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NR_UDC-Core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before="20" w:after="2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before="20" w:after="2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before="20" w:after="20"/>
              <w:ind w:left="100"/>
            </w:pPr>
            <w:r>
              <w:t>202</w:t>
            </w:r>
            <w:r>
              <w:rPr>
                <w:rFonts w:hint="eastAsia"/>
                <w:lang w:eastAsia="zh-CN"/>
              </w:rPr>
              <w:t>2</w:t>
            </w:r>
            <w:r>
              <w:t>-0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-25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before="20" w:after="2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before="20" w:after="2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before="20" w:after="2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before="20" w:after="2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before="20" w:after="2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</w:t>
            </w:r>
            <w:r>
              <w:fldChar w:fldCharType="end"/>
            </w:r>
            <w:r>
              <w:t>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4" w:name="OLE_LINK7"/>
            <w:bookmarkStart w:id="5" w:name="OLE_LINK8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before="20" w:after="80"/>
              <w:ind w:left="102"/>
            </w:pPr>
            <w:r>
              <w:rPr>
                <w:rFonts w:hint="eastAsia"/>
                <w:lang w:eastAsia="zh-CN"/>
              </w:rPr>
              <w:t xml:space="preserve">UDC was </w:t>
            </w:r>
            <w:bookmarkStart w:id="6" w:name="OLE_LINK3"/>
            <w:bookmarkStart w:id="7" w:name="OLE_LINK6"/>
            <w:bookmarkStart w:id="8" w:name="OLE_LINK5"/>
            <w:bookmarkStart w:id="9" w:name="OLE_LINK1"/>
            <w:bookmarkStart w:id="10" w:name="OLE_LINK4"/>
            <w:bookmarkStart w:id="11" w:name="OLE_LINK2"/>
            <w:r>
              <w:rPr>
                <w:rFonts w:hint="eastAsia"/>
                <w:lang w:eastAsia="zh-CN"/>
              </w:rPr>
              <w:t>introduced in RAN2</w:t>
            </w:r>
            <w:r>
              <w:rPr>
                <w:lang w:eastAsia="zh-CN"/>
              </w:rPr>
              <w:t xml:space="preserve"> to support UL data compression feature to improve UL coverage and increase throughput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case of CP/UP split,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it is necessary for the CU-UP to be informed of the UDC related configuration.</w:t>
            </w:r>
            <w:bookmarkEnd w:id="6"/>
            <w:bookmarkEnd w:id="7"/>
            <w:bookmarkEnd w:id="8"/>
            <w:bookmarkEnd w:id="9"/>
            <w:bookmarkEnd w:id="10"/>
            <w:bookmarkEnd w:id="1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bookmarkEnd w:id="4"/>
      <w:bookmarkEnd w:id="5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 w:hanging="100" w:hangingChar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Add description that the E1 Bearer management function could be used to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send parameters for Uplink Data Compression.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lang w:eastAsia="zh-CN"/>
              </w:rPr>
              <w:t xml:space="preserve">UDC function would not be supported in </w:t>
            </w:r>
            <w:r>
              <w:rPr>
                <w:rFonts w:hint="eastAsia"/>
                <w:lang w:eastAsia="zh-CN"/>
              </w:rPr>
              <w:t>E1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before="20" w:after="20"/>
              <w:ind w:left="102"/>
            </w:pPr>
            <w:r>
              <w:rPr>
                <w:rFonts w:hint="eastAsia"/>
                <w:lang w:eastAsia="zh-CN"/>
              </w:rPr>
              <w:t>5.1.2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lang w:eastAsia="zh-CN"/>
              </w:rPr>
            </w:pPr>
            <w:r>
              <w:t>TS</w:t>
            </w:r>
            <w:r>
              <w:rPr>
                <w:rFonts w:hint="eastAsia"/>
                <w:lang w:eastAsia="zh-CN"/>
              </w:rPr>
              <w:t>38.463</w:t>
            </w:r>
            <w:r>
              <w:t xml:space="preserve"> CR </w:t>
            </w:r>
            <w:r>
              <w:rPr>
                <w:rFonts w:hint="eastAsia"/>
                <w:lang w:val="en-US" w:eastAsia="zh-CN"/>
              </w:rPr>
              <w:t>0688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bookmarkStart w:id="12" w:name="OLE_LINK68"/>
            <w:bookmarkStart w:id="13" w:name="OLE_LINK67"/>
            <w:r>
              <w:t xml:space="preserve">TS/TR ... CR ... </w:t>
            </w:r>
            <w:bookmarkEnd w:id="12"/>
            <w:bookmarkEnd w:id="1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 xml:space="preserve">Start  of </w:t>
      </w:r>
      <w:r>
        <w:rPr>
          <w:i/>
        </w:rPr>
        <w:t xml:space="preserve"> </w:t>
      </w:r>
      <w:r>
        <w:rPr>
          <w:rFonts w:hint="eastAsia"/>
          <w:i/>
          <w:lang w:eastAsia="zh-CN"/>
        </w:rPr>
        <w:t>Change</w:t>
      </w:r>
    </w:p>
    <w:p>
      <w:pPr>
        <w:pStyle w:val="4"/>
        <w:rPr>
          <w:lang w:eastAsia="ja-JP"/>
        </w:rPr>
      </w:pPr>
      <w:r>
        <w:t>5.1.2</w:t>
      </w:r>
      <w:r>
        <w:tab/>
      </w:r>
      <w:r>
        <w:t>E1 bearer context management function</w:t>
      </w:r>
    </w:p>
    <w:p>
      <w:pPr>
        <w:rPr>
          <w:lang w:eastAsia="ko-KR"/>
        </w:rPr>
      </w:pPr>
      <w:r>
        <w:t>The establishment of the E1 bearer context is initiated by the gNB-CU-CP and accepted or rejected by the gNB-CU-UP based on admission control criteria (e.g., resource not available).</w:t>
      </w:r>
    </w:p>
    <w:p>
      <w:r>
        <w:t xml:space="preserve">The modification of the E1 bearer context can be initiated by either gNB-CU-CP or gNB-CU-UP. The receiving node can accept or reject the modification. The E1 bearer context management function also supports the release of the bearer context previously established in the gNB-CU-UP. The release of the bearer context is triggered by the gNB-CU-CP either directly or following a request received from the gNB-CU-UP. </w:t>
      </w:r>
    </w:p>
    <w:p>
      <w:r>
        <w:t>This function is used to setup and modify the QoS-flow to DRB mapping configuration. The gNB-CU-CP decides flow-to-DRB mapping and provides the generated SDAP and PDCP configuration to the gNB-CU-UP. The gNB-CU-CP also decides the Reflective QoS flow to DRB mapping. The function is also used to send to the gNB-CU-UP the alternative QoS Parameters Sets when available for a QoS flow. For each PDU Session Resource to be setup or modified, the S-NSSAI, shall be provided in the E1 bearer context setup procedure and may be provided in the E1 bearer context modification procedure by gNB-CU-CP to the gNB-CU-UP.</w:t>
      </w:r>
    </w:p>
    <w:p>
      <w:r>
        <w:t>This function is used for the gNB-CU-CP to send the security information to the gNB-CU-UP.</w:t>
      </w:r>
    </w:p>
    <w:p>
      <w:r>
        <w:t>This function is used for the gNB-CU-CP to send to the gNB-CU-UP transport layer information to be used for data forwarding e.g. during handovers.</w:t>
      </w:r>
    </w:p>
    <w:p>
      <w:r>
        <w:t>This function is used for the gNB-CU-CP to send the parameters for header compression for certain traffic types e.g. IP, Ethernet to the gNB-CU-UP.</w:t>
      </w:r>
    </w:p>
    <w:p>
      <w:ins w:id="0" w:author="ZTE" w:date="2022-02-25T14:42:00Z">
        <w:r>
          <w:rPr>
            <w:rFonts w:hint="eastAsia"/>
            <w:lang w:eastAsia="zh-CN"/>
          </w:rPr>
          <w:t>This function is used for the gNB-CU-CP to send the uplink data compression parameters to the gNB-CU-UP for certain data radio bearer(s)</w:t>
        </w:r>
      </w:ins>
      <w:ins w:id="1" w:author="ZTE" w:date="2022-02-25T14:42:00Z">
        <w:r>
          <w:rPr>
            <w:rFonts w:hint="eastAsia"/>
            <w:lang w:val="en-US" w:eastAsia="zh-CN"/>
          </w:rPr>
          <w:t>.</w:t>
        </w:r>
      </w:ins>
    </w:p>
    <w:p>
      <w:r>
        <w:t xml:space="preserve">This function is used for the gNB-CU-UP to notify the event of DL data arrival detection to the gNB-CU-CP. With this function, the gNB-CU-UP requests gNB-CU-CP to trigger paging procedure over F1 or Xn to support RRC Inactive state. </w:t>
      </w:r>
    </w:p>
    <w:p>
      <w:r>
        <w:t xml:space="preserve">This function is used for the gNB-CU-UP to notify the gNB-CU-CP that </w:t>
      </w:r>
      <w:r>
        <w:rPr>
          <w:lang w:eastAsia="zh-CN"/>
        </w:rPr>
        <w:t xml:space="preserve">a DL packet including a QFI value not configured by the gNB-CU-CP or </w:t>
      </w:r>
      <w:r>
        <w:t>an UL packet including a QFI value in the SDAP header of the default DRB not configured by the gNB-CU-CP is received for the first time. The gNB-CU-CP can take further action if needed.</w:t>
      </w:r>
    </w:p>
    <w:p>
      <w:r>
        <w:t>This function is used for the gNB-CU-UP to notify the event of user inactivity to the gNB-CU-CP. With this function, the gNB-CU-UP indicates that the inactivity timer associated with a bearer, a PDU</w:t>
      </w:r>
      <w:r>
        <w:rPr>
          <w:lang w:eastAsia="zh-CN"/>
        </w:rPr>
        <w:t xml:space="preserve"> session or a UE</w:t>
      </w:r>
      <w:r>
        <w:t xml:space="preserve"> expires, or that user data is received for the bearer, the PDU session or the UE whose inactivity timer has expired. The gNB-CU-CP consolidates all the serving gNB-CU-UPs for the UE and takes further action.</w:t>
      </w:r>
    </w:p>
    <w:p>
      <w:r>
        <w:t>This function is used for the gNB-CU-UP to report data volume to the gNB-CU-CP.</w:t>
      </w:r>
    </w:p>
    <w:p>
      <w:r>
        <w:rPr>
          <w:lang w:eastAsia="zh-CN"/>
        </w:rPr>
        <w:t xml:space="preserve">This function is used for the </w:t>
      </w:r>
      <w:r>
        <w:t>gNB-CU-CP to notify the suspension and resumption of bearer contexts to the gNB-CU-UP.</w:t>
      </w:r>
    </w:p>
    <w:p>
      <w:pPr>
        <w:rPr>
          <w:lang w:eastAsia="zh-CN"/>
        </w:rPr>
      </w:pPr>
      <w:r>
        <w:rPr>
          <w:lang w:eastAsia="zh-CN"/>
        </w:rPr>
        <w:t>This function also allows to support CA based packet duplication as described in TS 38.300 [6], i.e. one data radio bearer should be configured with at least two GTP-U tunnels between gNB-CU-UP and a gNB-DU.</w:t>
      </w:r>
    </w:p>
    <w:p>
      <w:pPr>
        <w:rPr>
          <w:lang w:eastAsia="zh-CN"/>
        </w:rPr>
      </w:pPr>
      <w:r>
        <w:rPr>
          <w:sz w:val="21"/>
          <w:szCs w:val="22"/>
          <w:lang w:eastAsia="zh-CN"/>
        </w:rPr>
        <w:t xml:space="preserve">This function is used to support the enhanced mobility operations </w:t>
      </w:r>
      <w:r>
        <w:rPr>
          <w:sz w:val="21"/>
          <w:szCs w:val="22"/>
          <w:lang w:val="en-US" w:eastAsia="zh-CN"/>
        </w:rPr>
        <w:t xml:space="preserve">as </w:t>
      </w:r>
      <w:r>
        <w:rPr>
          <w:sz w:val="21"/>
          <w:szCs w:val="22"/>
          <w:lang w:eastAsia="zh-CN"/>
        </w:rPr>
        <w:t>described in TS 38.300 [6] in the gNB-CU-UP.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End of Change</w:t>
      </w: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67570"/>
    <w:multiLevelType w:val="multilevel"/>
    <w:tmpl w:val="0D367570"/>
    <w:lvl w:ilvl="0" w:tentative="0">
      <w:start w:val="1"/>
      <w:numFmt w:val="decimal"/>
      <w:pStyle w:val="136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1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AA46647"/>
    <w:multiLevelType w:val="multilevel"/>
    <w:tmpl w:val="3AA46647"/>
    <w:lvl w:ilvl="0" w:tentative="0">
      <w:start w:val="1"/>
      <w:numFmt w:val="decimal"/>
      <w:pStyle w:val="131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BDF65F6"/>
    <w:multiLevelType w:val="multilevel"/>
    <w:tmpl w:val="4BDF65F6"/>
    <w:lvl w:ilvl="0" w:tentative="0">
      <w:start w:val="1"/>
      <w:numFmt w:val="decimal"/>
      <w:pStyle w:val="130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101505E"/>
    <w:multiLevelType w:val="multilevel"/>
    <w:tmpl w:val="5101505E"/>
    <w:lvl w:ilvl="0" w:tentative="0">
      <w:start w:val="1"/>
      <w:numFmt w:val="decimal"/>
      <w:pStyle w:val="132"/>
      <w:lvlText w:val="Observation %1"/>
      <w:lvlJc w:val="left"/>
      <w:pPr>
        <w:ind w:left="2771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690C9E"/>
    <w:multiLevelType w:val="singleLevel"/>
    <w:tmpl w:val="63690C9E"/>
    <w:lvl w:ilvl="0" w:tentative="0">
      <w:start w:val="1"/>
      <w:numFmt w:val="bullet"/>
      <w:pStyle w:val="134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5A6"/>
    <w:rsid w:val="00015293"/>
    <w:rsid w:val="000278DE"/>
    <w:rsid w:val="00063D3F"/>
    <w:rsid w:val="00070B49"/>
    <w:rsid w:val="00074CF6"/>
    <w:rsid w:val="000B39CC"/>
    <w:rsid w:val="000C28CA"/>
    <w:rsid w:val="000D3ED9"/>
    <w:rsid w:val="000D478C"/>
    <w:rsid w:val="000F574A"/>
    <w:rsid w:val="0011208B"/>
    <w:rsid w:val="00125448"/>
    <w:rsid w:val="001400C9"/>
    <w:rsid w:val="00146C9E"/>
    <w:rsid w:val="00152CCF"/>
    <w:rsid w:val="001573B5"/>
    <w:rsid w:val="001579A2"/>
    <w:rsid w:val="001642CB"/>
    <w:rsid w:val="00181CCB"/>
    <w:rsid w:val="001C70C7"/>
    <w:rsid w:val="001D2885"/>
    <w:rsid w:val="00204829"/>
    <w:rsid w:val="00205A56"/>
    <w:rsid w:val="00240D99"/>
    <w:rsid w:val="002432C7"/>
    <w:rsid w:val="00255313"/>
    <w:rsid w:val="002829ED"/>
    <w:rsid w:val="00282F8C"/>
    <w:rsid w:val="002A5F3B"/>
    <w:rsid w:val="002A788C"/>
    <w:rsid w:val="002C5B1B"/>
    <w:rsid w:val="003055DC"/>
    <w:rsid w:val="00306A89"/>
    <w:rsid w:val="00312142"/>
    <w:rsid w:val="0035085E"/>
    <w:rsid w:val="003525F9"/>
    <w:rsid w:val="00386F29"/>
    <w:rsid w:val="003911BC"/>
    <w:rsid w:val="003919E3"/>
    <w:rsid w:val="003A74C1"/>
    <w:rsid w:val="003B42D7"/>
    <w:rsid w:val="003C247C"/>
    <w:rsid w:val="003D5EF7"/>
    <w:rsid w:val="003E5EF4"/>
    <w:rsid w:val="003F7F14"/>
    <w:rsid w:val="00414865"/>
    <w:rsid w:val="00422739"/>
    <w:rsid w:val="00424D56"/>
    <w:rsid w:val="00440F3E"/>
    <w:rsid w:val="004774ED"/>
    <w:rsid w:val="004854FA"/>
    <w:rsid w:val="004872B0"/>
    <w:rsid w:val="00496791"/>
    <w:rsid w:val="004A6E59"/>
    <w:rsid w:val="004B08A0"/>
    <w:rsid w:val="004C5F3B"/>
    <w:rsid w:val="004C5F95"/>
    <w:rsid w:val="004E16EE"/>
    <w:rsid w:val="004E5E72"/>
    <w:rsid w:val="00502378"/>
    <w:rsid w:val="0051675A"/>
    <w:rsid w:val="005323B5"/>
    <w:rsid w:val="00535326"/>
    <w:rsid w:val="005501CA"/>
    <w:rsid w:val="00594923"/>
    <w:rsid w:val="005A2417"/>
    <w:rsid w:val="005B3644"/>
    <w:rsid w:val="005B5FEC"/>
    <w:rsid w:val="005E366D"/>
    <w:rsid w:val="00614FE0"/>
    <w:rsid w:val="00621F95"/>
    <w:rsid w:val="00623F71"/>
    <w:rsid w:val="00625A0D"/>
    <w:rsid w:val="0063481A"/>
    <w:rsid w:val="0064196E"/>
    <w:rsid w:val="00643B19"/>
    <w:rsid w:val="006532BB"/>
    <w:rsid w:val="00656BAF"/>
    <w:rsid w:val="006634D1"/>
    <w:rsid w:val="00674002"/>
    <w:rsid w:val="006B2D3B"/>
    <w:rsid w:val="006C4147"/>
    <w:rsid w:val="006D41D6"/>
    <w:rsid w:val="006D7A16"/>
    <w:rsid w:val="006E7829"/>
    <w:rsid w:val="006F0BF1"/>
    <w:rsid w:val="0075062F"/>
    <w:rsid w:val="00750F9A"/>
    <w:rsid w:val="00764697"/>
    <w:rsid w:val="007A62F3"/>
    <w:rsid w:val="007B41AB"/>
    <w:rsid w:val="007B43FE"/>
    <w:rsid w:val="007C695C"/>
    <w:rsid w:val="007F1E6E"/>
    <w:rsid w:val="007F1EB1"/>
    <w:rsid w:val="007F5A3B"/>
    <w:rsid w:val="00815C3F"/>
    <w:rsid w:val="008306D8"/>
    <w:rsid w:val="0086765E"/>
    <w:rsid w:val="00871410"/>
    <w:rsid w:val="008A2CF6"/>
    <w:rsid w:val="008B6076"/>
    <w:rsid w:val="008C4292"/>
    <w:rsid w:val="008D7428"/>
    <w:rsid w:val="008F77F3"/>
    <w:rsid w:val="00934E75"/>
    <w:rsid w:val="00941E50"/>
    <w:rsid w:val="0095581A"/>
    <w:rsid w:val="00966040"/>
    <w:rsid w:val="00971E3B"/>
    <w:rsid w:val="009A5C03"/>
    <w:rsid w:val="009B5E67"/>
    <w:rsid w:val="009D12F1"/>
    <w:rsid w:val="009D5EF3"/>
    <w:rsid w:val="009E55C9"/>
    <w:rsid w:val="009F6CC1"/>
    <w:rsid w:val="00A01ED2"/>
    <w:rsid w:val="00A477BE"/>
    <w:rsid w:val="00A76AAF"/>
    <w:rsid w:val="00A876CD"/>
    <w:rsid w:val="00A95616"/>
    <w:rsid w:val="00AE0562"/>
    <w:rsid w:val="00AE2D34"/>
    <w:rsid w:val="00AF09B8"/>
    <w:rsid w:val="00AF2E14"/>
    <w:rsid w:val="00AF3F8B"/>
    <w:rsid w:val="00B00C35"/>
    <w:rsid w:val="00B06CE7"/>
    <w:rsid w:val="00B14DBD"/>
    <w:rsid w:val="00B17D29"/>
    <w:rsid w:val="00B51197"/>
    <w:rsid w:val="00B72238"/>
    <w:rsid w:val="00B86A29"/>
    <w:rsid w:val="00B90B31"/>
    <w:rsid w:val="00BB5D9D"/>
    <w:rsid w:val="00BC7522"/>
    <w:rsid w:val="00BD28DA"/>
    <w:rsid w:val="00BF1879"/>
    <w:rsid w:val="00C038E3"/>
    <w:rsid w:val="00C22A20"/>
    <w:rsid w:val="00C24579"/>
    <w:rsid w:val="00C45E79"/>
    <w:rsid w:val="00C52921"/>
    <w:rsid w:val="00C53AD2"/>
    <w:rsid w:val="00CB04F9"/>
    <w:rsid w:val="00CB4C15"/>
    <w:rsid w:val="00D15B65"/>
    <w:rsid w:val="00D37052"/>
    <w:rsid w:val="00D41F09"/>
    <w:rsid w:val="00D57596"/>
    <w:rsid w:val="00D714F4"/>
    <w:rsid w:val="00D7781B"/>
    <w:rsid w:val="00DA347E"/>
    <w:rsid w:val="00DE3B75"/>
    <w:rsid w:val="00E018D2"/>
    <w:rsid w:val="00E0424E"/>
    <w:rsid w:val="00E364BF"/>
    <w:rsid w:val="00E5394D"/>
    <w:rsid w:val="00E742F2"/>
    <w:rsid w:val="00E76E14"/>
    <w:rsid w:val="00EC27DA"/>
    <w:rsid w:val="00EE70FF"/>
    <w:rsid w:val="00F06521"/>
    <w:rsid w:val="00F225A6"/>
    <w:rsid w:val="00F26A69"/>
    <w:rsid w:val="00F507EF"/>
    <w:rsid w:val="00F51816"/>
    <w:rsid w:val="00F526EB"/>
    <w:rsid w:val="00F62622"/>
    <w:rsid w:val="00F809C6"/>
    <w:rsid w:val="00F91BC3"/>
    <w:rsid w:val="00FC2853"/>
    <w:rsid w:val="00FD022B"/>
    <w:rsid w:val="00FE09C7"/>
    <w:rsid w:val="00FE2CBA"/>
    <w:rsid w:val="04D2060E"/>
    <w:rsid w:val="0A1F4093"/>
    <w:rsid w:val="0BF462A2"/>
    <w:rsid w:val="0EB010D3"/>
    <w:rsid w:val="135545A8"/>
    <w:rsid w:val="153D25BF"/>
    <w:rsid w:val="1DC975D1"/>
    <w:rsid w:val="24BB49C1"/>
    <w:rsid w:val="2C325580"/>
    <w:rsid w:val="2CED56A2"/>
    <w:rsid w:val="30104417"/>
    <w:rsid w:val="312F0D07"/>
    <w:rsid w:val="35D8505B"/>
    <w:rsid w:val="3A3911D8"/>
    <w:rsid w:val="456C285E"/>
    <w:rsid w:val="55612EC6"/>
    <w:rsid w:val="56B22EEA"/>
    <w:rsid w:val="60D55197"/>
    <w:rsid w:val="6978703A"/>
    <w:rsid w:val="707E796B"/>
    <w:rsid w:val="7731442F"/>
    <w:rsid w:val="78A14A16"/>
    <w:rsid w:val="7C840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19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1"/>
    <w:qFormat/>
    <w:uiPriority w:val="0"/>
    <w:pPr>
      <w:outlineLvl w:val="5"/>
    </w:pPr>
  </w:style>
  <w:style w:type="paragraph" w:styleId="9">
    <w:name w:val="heading 7"/>
    <w:basedOn w:val="8"/>
    <w:next w:val="1"/>
    <w:link w:val="122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4"/>
    <w:qFormat/>
    <w:uiPriority w:val="0"/>
    <w:pPr>
      <w:outlineLvl w:val="8"/>
    </w:pPr>
  </w:style>
  <w:style w:type="character" w:default="1" w:styleId="48">
    <w:name w:val="Default Paragraph Font"/>
    <w:semiHidden/>
    <w:unhideWhenUsed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47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 w:eastAsia="Times New Roman"/>
      <w:b/>
      <w:bCs/>
      <w:lang w:eastAsia="zh-CN"/>
    </w:rPr>
  </w:style>
  <w:style w:type="paragraph" w:styleId="29">
    <w:name w:val="Document Map"/>
    <w:basedOn w:val="1"/>
    <w:link w:val="126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9"/>
    <w:qFormat/>
    <w:uiPriority w:val="99"/>
  </w:style>
  <w:style w:type="paragraph" w:styleId="31">
    <w:name w:val="Body Text"/>
    <w:basedOn w:val="1"/>
    <w:link w:val="128"/>
    <w:qFormat/>
    <w:uiPriority w:val="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Times New Roman"/>
      <w:lang w:eastAsia="zh-CN"/>
    </w:r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4"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129"/>
    <w:qFormat/>
    <w:uiPriority w:val="0"/>
    <w:pPr>
      <w:jc w:val="center"/>
    </w:pPr>
    <w:rPr>
      <w:i/>
    </w:rPr>
  </w:style>
  <w:style w:type="paragraph" w:styleId="36">
    <w:name w:val="header"/>
    <w:link w:val="127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link w:val="110"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 w:eastAsia="Times New Roman"/>
      <w:b/>
      <w:lang w:eastAsia="zh-CN"/>
    </w:rPr>
  </w:style>
  <w:style w:type="paragraph" w:styleId="41">
    <w:name w:val="toc 9"/>
    <w:basedOn w:val="33"/>
    <w:next w:val="1"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styleId="43">
    <w:name w:val="index 1"/>
    <w:basedOn w:val="1"/>
    <w:next w:val="1"/>
    <w:qFormat/>
    <w:uiPriority w:val="0"/>
    <w:pPr>
      <w:keepLines/>
      <w:spacing w:after="0"/>
    </w:pPr>
  </w:style>
  <w:style w:type="paragraph" w:styleId="44">
    <w:name w:val="index 2"/>
    <w:basedOn w:val="43"/>
    <w:next w:val="1"/>
    <w:qFormat/>
    <w:uiPriority w:val="0"/>
    <w:pPr>
      <w:ind w:left="284"/>
    </w:pPr>
  </w:style>
  <w:style w:type="paragraph" w:styleId="45">
    <w:name w:val="annotation subject"/>
    <w:basedOn w:val="30"/>
    <w:next w:val="30"/>
    <w:link w:val="102"/>
    <w:qFormat/>
    <w:uiPriority w:val="0"/>
    <w:rPr>
      <w:b/>
      <w:bCs/>
    </w:rPr>
  </w:style>
  <w:style w:type="table" w:styleId="47">
    <w:name w:val="Table Grid"/>
    <w:basedOn w:val="4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9">
    <w:name w:val="Strong"/>
    <w:qFormat/>
    <w:uiPriority w:val="0"/>
    <w:rPr>
      <w:b/>
    </w:r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99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107"/>
    <w:qFormat/>
    <w:uiPriority w:val="0"/>
    <w:rPr>
      <w:b/>
    </w:rPr>
  </w:style>
  <w:style w:type="paragraph" w:customStyle="1" w:styleId="59">
    <w:name w:val="TAC"/>
    <w:basedOn w:val="60"/>
    <w:link w:val="100"/>
    <w:qFormat/>
    <w:uiPriority w:val="0"/>
    <w:pPr>
      <w:jc w:val="center"/>
    </w:pPr>
  </w:style>
  <w:style w:type="paragraph" w:customStyle="1" w:styleId="60">
    <w:name w:val="TAL"/>
    <w:basedOn w:val="1"/>
    <w:link w:val="9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8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33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37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0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Editor's Note"/>
    <w:basedOn w:val="63"/>
    <w:link w:val="103"/>
    <w:qFormat/>
    <w:uiPriority w:val="0"/>
    <w:rPr>
      <w:color w:val="FF0000"/>
    </w:rPr>
  </w:style>
  <w:style w:type="paragraph" w:customStyle="1" w:styleId="82">
    <w:name w:val="B1"/>
    <w:basedOn w:val="14"/>
    <w:link w:val="96"/>
    <w:qFormat/>
    <w:uiPriority w:val="0"/>
  </w:style>
  <w:style w:type="paragraph" w:customStyle="1" w:styleId="83">
    <w:name w:val="B2"/>
    <w:basedOn w:val="13"/>
    <w:link w:val="92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41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9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styleId="90">
    <w:name w:val="List Paragraph"/>
    <w:basedOn w:val="1"/>
    <w:link w:val="95"/>
    <w:qFormat/>
    <w:uiPriority w:val="34"/>
    <w:pPr>
      <w:ind w:left="720"/>
      <w:contextualSpacing/>
    </w:pPr>
  </w:style>
  <w:style w:type="paragraph" w:customStyle="1" w:styleId="91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92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Doc-text2 Char"/>
    <w:link w:val="94"/>
    <w:qFormat/>
    <w:locked/>
    <w:uiPriority w:val="0"/>
    <w:rPr>
      <w:rFonts w:ascii="Arial" w:hAnsi="Arial" w:eastAsia="MS Mincho" w:cs="Arial"/>
      <w:szCs w:val="24"/>
    </w:rPr>
  </w:style>
  <w:style w:type="paragraph" w:customStyle="1" w:styleId="94">
    <w:name w:val="Doc-text2"/>
    <w:basedOn w:val="1"/>
    <w:link w:val="9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 w:cs="Arial"/>
      <w:szCs w:val="24"/>
      <w:lang w:val="fr-FR" w:eastAsia="fr-FR"/>
    </w:rPr>
  </w:style>
  <w:style w:type="character" w:customStyle="1" w:styleId="95">
    <w:name w:val="List Paragraph Char"/>
    <w:link w:val="90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96">
    <w:name w:val="B1 Char"/>
    <w:link w:val="8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7">
    <w:name w:val="TH Char"/>
    <w:link w:val="62"/>
    <w:qFormat/>
    <w:locked/>
    <w:uiPriority w:val="0"/>
    <w:rPr>
      <w:rFonts w:ascii="Arial" w:hAnsi="Arial"/>
      <w:b/>
      <w:lang w:val="en-GB" w:eastAsia="en-US"/>
    </w:rPr>
  </w:style>
  <w:style w:type="character" w:customStyle="1" w:styleId="98">
    <w:name w:val="TF Zchn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99">
    <w:name w:val="TAL Char"/>
    <w:link w:val="6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0">
    <w:name w:val="TAC Char"/>
    <w:link w:val="59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1">
    <w:name w:val="PL Char"/>
    <w:link w:val="71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02">
    <w:name w:val="Comment Subject Char"/>
    <w:link w:val="4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03">
    <w:name w:val="Editor's Note Char"/>
    <w:link w:val="8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4">
    <w:name w:val="Balloon Text Char"/>
    <w:link w:val="34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05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6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7">
    <w:name w:val="TAH Ch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8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109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0">
    <w:name w:val="Footnote Text Char"/>
    <w:link w:val="37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1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paragraph" w:customStyle="1" w:styleId="112">
    <w:name w:val="B1+"/>
    <w:basedOn w:val="82"/>
    <w:link w:val="113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113">
    <w:name w:val="B1+ Car"/>
    <w:link w:val="112"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114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character" w:customStyle="1" w:styleId="115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6">
    <w:name w:val="TF Char"/>
    <w:qFormat/>
    <w:uiPriority w:val="0"/>
    <w:rPr>
      <w:rFonts w:ascii="Arial" w:hAnsi="Arial"/>
      <w:b/>
      <w:lang w:val="en-GB"/>
    </w:rPr>
  </w:style>
  <w:style w:type="character" w:customStyle="1" w:styleId="117">
    <w:name w:val="B1 Zchn"/>
    <w:qFormat/>
    <w:locked/>
    <w:uiPriority w:val="0"/>
    <w:rPr>
      <w:lang w:val="en-GB" w:eastAsia="en-US"/>
    </w:rPr>
  </w:style>
  <w:style w:type="character" w:customStyle="1" w:styleId="118">
    <w:name w:val="B1 Char1"/>
    <w:qFormat/>
    <w:uiPriority w:val="0"/>
    <w:rPr>
      <w:rFonts w:ascii="Arial" w:hAnsi="Arial"/>
      <w:lang w:val="en-GB" w:eastAsia="en-US"/>
    </w:rPr>
  </w:style>
  <w:style w:type="character" w:customStyle="1" w:styleId="11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0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2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2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25">
    <w:name w:val="Figure"/>
    <w:basedOn w:val="1"/>
    <w:next w:val="28"/>
    <w:qFormat/>
    <w:uiPriority w:val="0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 w:eastAsia="Times New Roman"/>
      <w:lang w:eastAsia="zh-CN"/>
    </w:rPr>
  </w:style>
  <w:style w:type="character" w:customStyle="1" w:styleId="126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7">
    <w:name w:val="Header Char"/>
    <w:link w:val="3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8">
    <w:name w:val="Body Text Char"/>
    <w:basedOn w:val="48"/>
    <w:link w:val="31"/>
    <w:qFormat/>
    <w:uiPriority w:val="0"/>
    <w:rPr>
      <w:rFonts w:ascii="Arial" w:hAnsi="Arial" w:eastAsia="Times New Roman"/>
      <w:lang w:val="en-GB" w:eastAsia="zh-CN"/>
    </w:rPr>
  </w:style>
  <w:style w:type="character" w:customStyle="1" w:styleId="129">
    <w:name w:val="Footer Char"/>
    <w:link w:val="35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30">
    <w:name w:val="Reference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Times New Roman"/>
      <w:lang w:eastAsia="zh-CN"/>
    </w:rPr>
  </w:style>
  <w:style w:type="paragraph" w:customStyle="1" w:styleId="131">
    <w:name w:val="Proposal"/>
    <w:basedOn w:val="1"/>
    <w:qFormat/>
    <w:uiPriority w:val="0"/>
    <w:pPr>
      <w:numPr>
        <w:ilvl w:val="0"/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Times New Roman"/>
      <w:b/>
      <w:bCs/>
      <w:lang w:eastAsia="zh-CN"/>
    </w:rPr>
  </w:style>
  <w:style w:type="paragraph" w:customStyle="1" w:styleId="132">
    <w:name w:val="Observation"/>
    <w:basedOn w:val="131"/>
    <w:qFormat/>
    <w:uiPriority w:val="0"/>
    <w:pPr>
      <w:numPr>
        <w:ilvl w:val="0"/>
        <w:numId w:val="4"/>
      </w:numPr>
      <w:ind w:left="1701" w:hanging="1701"/>
    </w:pPr>
  </w:style>
  <w:style w:type="character" w:customStyle="1" w:styleId="133">
    <w:name w:val="NO Zchn"/>
    <w:link w:val="63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34">
    <w:name w:val="DECISION"/>
    <w:basedOn w:val="1"/>
    <w:qFormat/>
    <w:uiPriority w:val="0"/>
    <w:pPr>
      <w:widowControl w:val="0"/>
      <w:numPr>
        <w:ilvl w:val="0"/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color w:val="0000FF"/>
      <w:u w:val="single"/>
    </w:rPr>
  </w:style>
  <w:style w:type="paragraph" w:customStyle="1" w:styleId="135">
    <w:name w:val="msonormal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136">
    <w:name w:val="标题4"/>
    <w:basedOn w:val="1"/>
    <w:qFormat/>
    <w:uiPriority w:val="0"/>
    <w:pPr>
      <w:numPr>
        <w:ilvl w:val="0"/>
        <w:numId w:val="6"/>
      </w:numPr>
    </w:pPr>
  </w:style>
  <w:style w:type="character" w:customStyle="1" w:styleId="137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139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  <w:style w:type="paragraph" w:customStyle="1" w:styleId="140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600" w:leftChars="300"/>
      <w:textAlignment w:val="baseline"/>
    </w:pPr>
    <w:rPr>
      <w:rFonts w:ascii="Arial" w:hAnsi="Arial" w:eastAsia="Times New Roman" w:cs="Arial"/>
      <w:sz w:val="18"/>
      <w:szCs w:val="18"/>
      <w:lang w:eastAsia="ja-JP"/>
    </w:rPr>
  </w:style>
  <w:style w:type="character" w:customStyle="1" w:styleId="141">
    <w:name w:val="CR Cover Page Zchn"/>
    <w:link w:val="88"/>
    <w:qFormat/>
    <w:uiPriority w:val="0"/>
    <w:rPr>
      <w:rFonts w:ascii="Arial" w:hAnsi="Arial"/>
      <w:lang w:val="en-GB" w:eastAsia="en-US"/>
    </w:rPr>
  </w:style>
  <w:style w:type="paragraph" w:customStyle="1" w:styleId="142">
    <w:name w:val="IvD bodytext"/>
    <w:basedOn w:val="31"/>
    <w:link w:val="14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143">
    <w:name w:val="IvD bodytext Char"/>
    <w:link w:val="142"/>
    <w:qFormat/>
    <w:uiPriority w:val="0"/>
    <w:rPr>
      <w:rFonts w:ascii="Arial" w:hAnsi="Arial" w:eastAsia="Times New Roman"/>
      <w:spacing w:val="2"/>
      <w:lang w:val="en-US" w:eastAsia="en-US"/>
    </w:rPr>
  </w:style>
  <w:style w:type="paragraph" w:customStyle="1" w:styleId="144">
    <w:name w:val="插图题注"/>
    <w:basedOn w:val="1"/>
    <w:qFormat/>
    <w:uiPriority w:val="0"/>
  </w:style>
  <w:style w:type="paragraph" w:customStyle="1" w:styleId="145">
    <w:name w:val="表格题注"/>
    <w:basedOn w:val="1"/>
    <w:qFormat/>
    <w:uiPriority w:val="0"/>
  </w:style>
  <w:style w:type="character" w:customStyle="1" w:styleId="146">
    <w:name w:val="15"/>
    <w:qFormat/>
    <w:uiPriority w:val="0"/>
    <w:rPr>
      <w:rFonts w:hint="default" w:ascii="CG Times (WN)" w:hAnsi="CG Times (WN)"/>
      <w:i/>
      <w:iCs/>
    </w:rPr>
  </w:style>
  <w:style w:type="character" w:customStyle="1" w:styleId="147">
    <w:name w:val="List Char"/>
    <w:link w:val="14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7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5AIRPNAIUNRU-859666464-9398</_dlc_DocId>
    <_dlc_DocIdUrl xmlns="71c5aaf6-e6ce-465b-b873-5148d2a4c105">
      <Url>https://nokia.sharepoint.com/sites/c5g/e2earch/_layouts/15/DocIdRedir.aspx?ID=5AIRPNAIUNRU-859666464-9398</Url>
      <Description>5AIRPNAIUNRU-859666464-9398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A07D2E-7C2C-4489-A10D-BFE2B0C93E02}">
  <ds:schemaRefs/>
</ds:datastoreItem>
</file>

<file path=customXml/itemProps3.xml><?xml version="1.0" encoding="utf-8"?>
<ds:datastoreItem xmlns:ds="http://schemas.openxmlformats.org/officeDocument/2006/customXml" ds:itemID="{14057065-A6D8-432B-A520-8F9B785C3501}">
  <ds:schemaRefs/>
</ds:datastoreItem>
</file>

<file path=customXml/itemProps4.xml><?xml version="1.0" encoding="utf-8"?>
<ds:datastoreItem xmlns:ds="http://schemas.openxmlformats.org/officeDocument/2006/customXml" ds:itemID="{44727B59-454F-47C3-A2FE-C3079A5DC110}">
  <ds:schemaRefs/>
</ds:datastoreItem>
</file>

<file path=customXml/itemProps5.xml><?xml version="1.0" encoding="utf-8"?>
<ds:datastoreItem xmlns:ds="http://schemas.openxmlformats.org/officeDocument/2006/customXml" ds:itemID="{6A7070E3-1351-4C4B-8A01-8D5397D39FF6}">
  <ds:schemaRefs/>
</ds:datastoreItem>
</file>

<file path=customXml/itemProps6.xml><?xml version="1.0" encoding="utf-8"?>
<ds:datastoreItem xmlns:ds="http://schemas.openxmlformats.org/officeDocument/2006/customXml" ds:itemID="{1247B82C-A24C-466C-9506-1D3B3FCA35E3}">
  <ds:schemaRefs/>
</ds:datastoreItem>
</file>

<file path=customXml/itemProps7.xml><?xml version="1.0" encoding="utf-8"?>
<ds:datastoreItem xmlns:ds="http://schemas.openxmlformats.org/officeDocument/2006/customXml" ds:itemID="{93060876-417F-4D0C-9A33-A3AC58B480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814</Words>
  <Characters>4646</Characters>
  <Lines>38</Lines>
  <Paragraphs>10</Paragraphs>
  <TotalTime>1</TotalTime>
  <ScaleCrop>false</ScaleCrop>
  <LinksUpToDate>false</LinksUpToDate>
  <CharactersWithSpaces>5450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2022-02-26T02:19:00Z</dcterms:created>
  <dc:creator>Nokia</dc:creator>
  <cp:lastModifiedBy>ZTE</cp:lastModifiedBy>
  <cp:lastPrinted>1900-12-31T16:00:00Z</cp:lastPrinted>
  <dcterms:modified xsi:type="dcterms:W3CDTF">2022-03-02T09:42:13Z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7769655d-9a6c-4706-b334-f8af1a2ad000</vt:lpwstr>
  </property>
  <property fmtid="{D5CDD505-2E9C-101B-9397-08002B2CF9AE}" pid="23" name="KSOProductBuildVer">
    <vt:lpwstr>2052-11.8.2.9022</vt:lpwstr>
  </property>
</Properties>
</file>